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C80" w:rsidRDefault="00F110F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Privacy Notice: BHEN Annual Global Research Showcase &amp; Awards</w:t>
      </w:r>
      <w:bookmarkStart w:id="0" w:name="_GoBack"/>
      <w:bookmarkEnd w:id="0"/>
      <w:r>
        <w:rPr>
          <w:b/>
          <w:bCs/>
          <w:sz w:val="28"/>
          <w:szCs w:val="28"/>
        </w:rPr>
        <w:t xml:space="preserve"> 2026</w:t>
      </w:r>
    </w:p>
    <w:p w:rsidR="006E6C80" w:rsidRDefault="00F110F3">
      <w:r>
        <w:t>Black Health Economists' Network (BHEN) </w:t>
      </w:r>
      <w:r>
        <w:rPr>
          <w:i/>
          <w:iCs/>
        </w:rPr>
        <w:t>Last updated: 20</w:t>
      </w:r>
      <w:r>
        <w:rPr>
          <w:i/>
          <w:iCs/>
          <w:vertAlign w:val="superscript"/>
        </w:rPr>
        <w:t>th</w:t>
      </w:r>
      <w:r>
        <w:rPr>
          <w:i/>
          <w:iCs/>
        </w:rPr>
        <w:t xml:space="preserve"> August</w:t>
      </w:r>
      <w:proofErr w:type="gramStart"/>
      <w:r>
        <w:rPr>
          <w:i/>
          <w:iCs/>
        </w:rPr>
        <w:t>,2026</w:t>
      </w:r>
      <w:proofErr w:type="gramEnd"/>
    </w:p>
    <w:p w:rsidR="006E6C80" w:rsidRDefault="00F110F3">
      <w:r>
        <w:t>This notice explains how BHEN handles personal data collected specifically for the BHEN Global Research Showcase &amp;</w:t>
      </w:r>
      <w:r>
        <w:t xml:space="preserve"> Awards, including registration, abstract submission, judging, recording, and publication. It should be read alongside our General Privacy Notice, which covers BHEN's standard data handling principles and your rights.</w:t>
      </w:r>
    </w:p>
    <w:p w:rsidR="006E6C80" w:rsidRDefault="00F110F3">
      <w:r>
        <w:t xml:space="preserve">Who we </w:t>
      </w:r>
      <w:proofErr w:type="gramStart"/>
      <w:r>
        <w:t>are :</w:t>
      </w:r>
      <w:proofErr w:type="gramEnd"/>
      <w:r>
        <w:t xml:space="preserve"> BHEN ("we," "us") is the </w:t>
      </w:r>
      <w:r>
        <w:t>data controller for the personal data described in this notice. If you have any questions, contact us at info@blackhealtheconomistsnetwork.org</w:t>
      </w:r>
    </w:p>
    <w:p w:rsidR="006E6C80" w:rsidRDefault="00F110F3">
      <w:pPr>
        <w:rPr>
          <w:b/>
          <w:bCs/>
        </w:rPr>
      </w:pPr>
      <w:r>
        <w:rPr>
          <w:b/>
          <w:bCs/>
        </w:rPr>
        <w:t>What data we collect, and why</w:t>
      </w:r>
    </w:p>
    <w:tbl>
      <w:tblPr>
        <w:tblStyle w:val="a"/>
        <w:tblW w:w="1080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2913"/>
        <w:gridCol w:w="4140"/>
        <w:gridCol w:w="3747"/>
      </w:tblGrid>
      <w:tr w:rsidR="006E6C80" w:rsidTr="00F07DF7">
        <w:tc>
          <w:tcPr>
            <w:tcW w:w="2913" w:type="dxa"/>
            <w:vAlign w:val="center"/>
          </w:tcPr>
          <w:p w:rsidR="006E6C80" w:rsidRDefault="00F110F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Data type</w:t>
            </w:r>
          </w:p>
        </w:tc>
        <w:tc>
          <w:tcPr>
            <w:tcW w:w="4140" w:type="dxa"/>
            <w:vAlign w:val="center"/>
          </w:tcPr>
          <w:p w:rsidR="006E6C80" w:rsidRDefault="00F110F3">
            <w:pPr>
              <w:rPr>
                <w:b/>
                <w:bCs/>
              </w:rPr>
            </w:pPr>
            <w:r>
              <w:rPr>
                <w:b/>
                <w:bCs/>
              </w:rPr>
              <w:t>Collected via</w:t>
            </w:r>
          </w:p>
        </w:tc>
        <w:tc>
          <w:tcPr>
            <w:tcW w:w="3747" w:type="dxa"/>
            <w:vAlign w:val="center"/>
          </w:tcPr>
          <w:p w:rsidR="006E6C80" w:rsidRDefault="00F110F3">
            <w:pPr>
              <w:rPr>
                <w:b/>
                <w:bCs/>
              </w:rPr>
            </w:pPr>
            <w:r>
              <w:rPr>
                <w:b/>
                <w:bCs/>
              </w:rPr>
              <w:t>Purpose</w:t>
            </w:r>
          </w:p>
        </w:tc>
      </w:tr>
      <w:tr w:rsidR="006E6C80" w:rsidTr="00F07DF7">
        <w:tc>
          <w:tcPr>
            <w:tcW w:w="2913" w:type="dxa"/>
            <w:vAlign w:val="center"/>
          </w:tcPr>
          <w:p w:rsidR="006E6C80" w:rsidRDefault="00F110F3" w:rsidP="00F07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</w:pPr>
            <w:r>
              <w:rPr>
                <w:color w:val="000000"/>
              </w:rPr>
              <w:t>Name, email, institution, country</w:t>
            </w:r>
          </w:p>
        </w:tc>
        <w:tc>
          <w:tcPr>
            <w:tcW w:w="4140" w:type="dxa"/>
            <w:vAlign w:val="center"/>
          </w:tcPr>
          <w:p w:rsidR="006E6C80" w:rsidRDefault="00F110F3">
            <w:r>
              <w:t>Reg</w:t>
            </w:r>
            <w:r>
              <w:t>istration form</w:t>
            </w:r>
          </w:p>
        </w:tc>
        <w:tc>
          <w:tcPr>
            <w:tcW w:w="3747" w:type="dxa"/>
            <w:vAlign w:val="center"/>
          </w:tcPr>
          <w:p w:rsidR="006E6C80" w:rsidRDefault="00F110F3">
            <w:r>
              <w:t>To manage your attendance and event communications</w:t>
            </w:r>
          </w:p>
        </w:tc>
      </w:tr>
      <w:tr w:rsidR="006E6C80" w:rsidTr="00F07DF7">
        <w:tc>
          <w:tcPr>
            <w:tcW w:w="2913" w:type="dxa"/>
            <w:vAlign w:val="center"/>
          </w:tcPr>
          <w:p w:rsidR="006E6C80" w:rsidRDefault="00F110F3" w:rsidP="00F07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</w:pPr>
            <w:r>
              <w:rPr>
                <w:color w:val="000000"/>
              </w:rPr>
              <w:t>Career stage, research interests</w:t>
            </w:r>
          </w:p>
        </w:tc>
        <w:tc>
          <w:tcPr>
            <w:tcW w:w="4140" w:type="dxa"/>
            <w:vAlign w:val="center"/>
          </w:tcPr>
          <w:p w:rsidR="006E6C80" w:rsidRDefault="00F110F3">
            <w:r>
              <w:t>Abstract submission form</w:t>
            </w:r>
          </w:p>
        </w:tc>
        <w:tc>
          <w:tcPr>
            <w:tcW w:w="3747" w:type="dxa"/>
            <w:vAlign w:val="center"/>
          </w:tcPr>
          <w:p w:rsidR="006E6C80" w:rsidRDefault="00F110F3">
            <w:r>
              <w:t xml:space="preserve">To </w:t>
            </w:r>
            <w:proofErr w:type="spellStart"/>
            <w:r>
              <w:t>organise</w:t>
            </w:r>
            <w:proofErr w:type="spellEnd"/>
            <w:r>
              <w:t xml:space="preserve"> the Showcase </w:t>
            </w:r>
            <w:proofErr w:type="spellStart"/>
            <w:r>
              <w:t>programme</w:t>
            </w:r>
            <w:proofErr w:type="spellEnd"/>
            <w:r>
              <w:t xml:space="preserve"> and judging</w:t>
            </w:r>
          </w:p>
        </w:tc>
      </w:tr>
      <w:tr w:rsidR="006E6C80" w:rsidTr="00F07DF7">
        <w:tc>
          <w:tcPr>
            <w:tcW w:w="2913" w:type="dxa"/>
            <w:vAlign w:val="center"/>
          </w:tcPr>
          <w:p w:rsidR="006E6C80" w:rsidRDefault="00F110F3" w:rsidP="00F07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</w:pPr>
            <w:r>
              <w:rPr>
                <w:color w:val="000000"/>
              </w:rPr>
              <w:t>Abstract content and co-author details</w:t>
            </w:r>
          </w:p>
        </w:tc>
        <w:tc>
          <w:tcPr>
            <w:tcW w:w="4140" w:type="dxa"/>
            <w:vAlign w:val="center"/>
          </w:tcPr>
          <w:p w:rsidR="006E6C80" w:rsidRDefault="00F110F3">
            <w:r>
              <w:t>Abstract submission form</w:t>
            </w:r>
          </w:p>
        </w:tc>
        <w:tc>
          <w:tcPr>
            <w:tcW w:w="3747" w:type="dxa"/>
            <w:vAlign w:val="center"/>
          </w:tcPr>
          <w:p w:rsidR="006E6C80" w:rsidRDefault="00F110F3">
            <w:r>
              <w:t xml:space="preserve">To review, </w:t>
            </w:r>
            <w:proofErr w:type="spellStart"/>
            <w:r>
              <w:t>programme</w:t>
            </w:r>
            <w:proofErr w:type="spellEnd"/>
            <w:r>
              <w:t>, and (if accepted) publish your work</w:t>
            </w:r>
          </w:p>
        </w:tc>
      </w:tr>
      <w:tr w:rsidR="006E6C80" w:rsidTr="00F07DF7">
        <w:tc>
          <w:tcPr>
            <w:tcW w:w="2913" w:type="dxa"/>
            <w:vAlign w:val="center"/>
          </w:tcPr>
          <w:p w:rsidR="006E6C80" w:rsidRDefault="00F110F3" w:rsidP="00F07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</w:pPr>
            <w:r>
              <w:rPr>
                <w:color w:val="000000"/>
              </w:rPr>
              <w:t>Recording consent</w:t>
            </w:r>
          </w:p>
        </w:tc>
        <w:tc>
          <w:tcPr>
            <w:tcW w:w="4140" w:type="dxa"/>
            <w:vAlign w:val="center"/>
          </w:tcPr>
          <w:p w:rsidR="006E6C80" w:rsidRDefault="00F110F3">
            <w:r>
              <w:t>Abstract submission form (presenters), onboarding form (judges), registration notice (attendees)</w:t>
            </w:r>
          </w:p>
        </w:tc>
        <w:tc>
          <w:tcPr>
            <w:tcW w:w="3747" w:type="dxa"/>
            <w:vAlign w:val="center"/>
          </w:tcPr>
          <w:p w:rsidR="006E6C80" w:rsidRDefault="00F110F3">
            <w:r>
              <w:t>To determine what we can record and share, and with whom</w:t>
            </w:r>
          </w:p>
        </w:tc>
      </w:tr>
      <w:tr w:rsidR="006E6C80" w:rsidTr="00F07DF7">
        <w:tc>
          <w:tcPr>
            <w:tcW w:w="2913" w:type="dxa"/>
            <w:vAlign w:val="center"/>
          </w:tcPr>
          <w:p w:rsidR="006E6C80" w:rsidRDefault="00F110F3" w:rsidP="00F07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</w:pPr>
            <w:r>
              <w:rPr>
                <w:color w:val="000000"/>
              </w:rPr>
              <w:t>Publication consent</w:t>
            </w:r>
          </w:p>
        </w:tc>
        <w:tc>
          <w:tcPr>
            <w:tcW w:w="4140" w:type="dxa"/>
            <w:vAlign w:val="center"/>
          </w:tcPr>
          <w:p w:rsidR="006E6C80" w:rsidRDefault="00F110F3">
            <w:r>
              <w:t>Abst</w:t>
            </w:r>
            <w:r>
              <w:t>ract submission form</w:t>
            </w:r>
          </w:p>
        </w:tc>
        <w:tc>
          <w:tcPr>
            <w:tcW w:w="3747" w:type="dxa"/>
            <w:vAlign w:val="center"/>
          </w:tcPr>
          <w:p w:rsidR="006E6C80" w:rsidRDefault="00F110F3">
            <w:r>
              <w:t>To determine what can be published in the Abstract Book and shared publicly</w:t>
            </w:r>
          </w:p>
        </w:tc>
      </w:tr>
      <w:tr w:rsidR="006E6C80" w:rsidTr="00F07DF7">
        <w:tc>
          <w:tcPr>
            <w:tcW w:w="2913" w:type="dxa"/>
            <w:vAlign w:val="center"/>
          </w:tcPr>
          <w:p w:rsidR="006E6C80" w:rsidRDefault="00F110F3" w:rsidP="00F07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</w:pPr>
            <w:r>
              <w:rPr>
                <w:color w:val="000000"/>
              </w:rPr>
              <w:t>Photography consent (optional)</w:t>
            </w:r>
          </w:p>
        </w:tc>
        <w:tc>
          <w:tcPr>
            <w:tcW w:w="4140" w:type="dxa"/>
            <w:vAlign w:val="center"/>
          </w:tcPr>
          <w:p w:rsidR="006E6C80" w:rsidRDefault="00F110F3">
            <w:r>
              <w:t>Abstract submission form</w:t>
            </w:r>
          </w:p>
        </w:tc>
        <w:tc>
          <w:tcPr>
            <w:tcW w:w="3747" w:type="dxa"/>
            <w:vAlign w:val="center"/>
          </w:tcPr>
          <w:p w:rsidR="006E6C80" w:rsidRDefault="00F110F3">
            <w:r>
              <w:t>To determine use of event photos on BHEN's website and social media</w:t>
            </w:r>
          </w:p>
        </w:tc>
      </w:tr>
      <w:tr w:rsidR="006E6C80" w:rsidTr="00F07DF7">
        <w:tc>
          <w:tcPr>
            <w:tcW w:w="2913" w:type="dxa"/>
            <w:vAlign w:val="center"/>
          </w:tcPr>
          <w:p w:rsidR="006E6C80" w:rsidRDefault="00F110F3" w:rsidP="00F07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</w:pPr>
            <w:r>
              <w:rPr>
                <w:color w:val="000000"/>
              </w:rPr>
              <w:t>Judging notes and scores</w:t>
            </w:r>
          </w:p>
        </w:tc>
        <w:tc>
          <w:tcPr>
            <w:tcW w:w="4140" w:type="dxa"/>
            <w:vAlign w:val="center"/>
          </w:tcPr>
          <w:p w:rsidR="006E6C80" w:rsidRDefault="00F110F3">
            <w:r>
              <w:t>Judging process</w:t>
            </w:r>
          </w:p>
        </w:tc>
        <w:tc>
          <w:tcPr>
            <w:tcW w:w="3747" w:type="dxa"/>
            <w:vAlign w:val="center"/>
          </w:tcPr>
          <w:p w:rsidR="006E6C80" w:rsidRDefault="00F110F3">
            <w:r>
              <w:t>To determine award outcomes</w:t>
            </w:r>
          </w:p>
        </w:tc>
      </w:tr>
    </w:tbl>
    <w:p w:rsidR="006E6C80" w:rsidRDefault="00F110F3">
      <w:pPr>
        <w:rPr>
          <w:b/>
          <w:bCs/>
        </w:rPr>
      </w:pPr>
      <w:r>
        <w:rPr>
          <w:b/>
          <w:bCs/>
        </w:rPr>
        <w:t>Recording and sharing with ADEN</w:t>
      </w:r>
    </w:p>
    <w:p w:rsidR="006E6C80" w:rsidRDefault="00F110F3">
      <w:r>
        <w:t>The Showcase may be recorded. Where you have given consent (presenters and judges), or been notified at registration (attendees), selected recordings and materials may be shared w</w:t>
      </w:r>
      <w:r>
        <w:t xml:space="preserve">ith BHEN's collaborating </w:t>
      </w:r>
      <w:proofErr w:type="spellStart"/>
      <w:r>
        <w:t>organisation</w:t>
      </w:r>
      <w:proofErr w:type="spellEnd"/>
      <w:r>
        <w:t>, ADEN, for purposes related to the Showcase. We name ADEN specifically here, rather than referring to "partners" generally, so you know exactly who your data may reach.</w:t>
      </w:r>
    </w:p>
    <w:p w:rsidR="006E6C80" w:rsidRDefault="006E6C80">
      <w:pPr>
        <w:rPr>
          <w:b/>
          <w:bCs/>
        </w:rPr>
      </w:pPr>
    </w:p>
    <w:p w:rsidR="006E6C80" w:rsidRDefault="006E6C80">
      <w:pPr>
        <w:rPr>
          <w:b/>
          <w:bCs/>
        </w:rPr>
      </w:pPr>
    </w:p>
    <w:p w:rsidR="006E6C80" w:rsidRDefault="00F110F3">
      <w:pPr>
        <w:rPr>
          <w:b/>
          <w:bCs/>
        </w:rPr>
      </w:pPr>
      <w:r>
        <w:rPr>
          <w:b/>
          <w:bCs/>
        </w:rPr>
        <w:lastRenderedPageBreak/>
        <w:t>Publication</w:t>
      </w:r>
    </w:p>
    <w:p w:rsidR="006E6C80" w:rsidRDefault="00F110F3">
      <w:r>
        <w:t xml:space="preserve">If you are a presenter and your abstract is accepted, your name, institutional affiliation, and abstract will be published in the BHEN Research Showcase Abstract Book (ISBN). This is a public, permanent record once published, and cannot be fully withdrawn </w:t>
      </w:r>
      <w:proofErr w:type="gramStart"/>
      <w:r>
        <w:t>afterward,</w:t>
      </w:r>
      <w:proofErr w:type="gramEnd"/>
      <w:r>
        <w:t xml:space="preserve"> this is explained clearly in the consent wording on the submission form itself, before you submit.</w:t>
      </w:r>
    </w:p>
    <w:p w:rsidR="006E6C80" w:rsidRDefault="00F110F3">
      <w:pPr>
        <w:rPr>
          <w:b/>
          <w:bCs/>
        </w:rPr>
      </w:pPr>
      <w:r>
        <w:rPr>
          <w:b/>
          <w:bCs/>
        </w:rPr>
        <w:t>Who we share your data with</w:t>
      </w:r>
    </w:p>
    <w:p w:rsidR="006E6C80" w:rsidRDefault="00F110F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BHEN's steering board, event volunteers, and judging panel, where relevant to their role.</w:t>
      </w:r>
    </w:p>
    <w:p w:rsidR="006E6C80" w:rsidRDefault="00F110F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Third-party service provider</w:t>
      </w:r>
      <w:r>
        <w:rPr>
          <w:color w:val="000000"/>
        </w:rPr>
        <w:t>s: Microsoft Forms (registration and abstract submission), </w:t>
      </w:r>
      <w:proofErr w:type="spellStart"/>
      <w:r>
        <w:rPr>
          <w:color w:val="000000"/>
        </w:rPr>
        <w:t>Wix</w:t>
      </w:r>
      <w:proofErr w:type="spellEnd"/>
      <w:r>
        <w:rPr>
          <w:color w:val="000000"/>
        </w:rPr>
        <w:t> (event pages), </w:t>
      </w:r>
      <w:proofErr w:type="spellStart"/>
      <w:r>
        <w:rPr>
          <w:color w:val="000000"/>
        </w:rPr>
        <w:t>Mailerlite</w:t>
      </w:r>
      <w:proofErr w:type="spellEnd"/>
      <w:r>
        <w:rPr>
          <w:color w:val="000000"/>
        </w:rPr>
        <w:t> (event communications).</w:t>
      </w:r>
    </w:p>
    <w:p w:rsidR="006E6C80" w:rsidRDefault="00F110F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ADEN, our collaborating </w:t>
      </w:r>
      <w:proofErr w:type="spellStart"/>
      <w:r>
        <w:rPr>
          <w:color w:val="000000"/>
        </w:rPr>
        <w:t>organisation</w:t>
      </w:r>
      <w:proofErr w:type="spellEnd"/>
      <w:r>
        <w:rPr>
          <w:color w:val="000000"/>
        </w:rPr>
        <w:t>, where you have given consent or been notified as described above.</w:t>
      </w:r>
    </w:p>
    <w:p w:rsidR="006E6C80" w:rsidRDefault="00F110F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We do not sell your data, and do not share it with third parties for marketing purposes.</w:t>
      </w:r>
    </w:p>
    <w:p w:rsidR="006E6C80" w:rsidRDefault="00F110F3">
      <w:pPr>
        <w:rPr>
          <w:b/>
          <w:bCs/>
        </w:rPr>
      </w:pPr>
      <w:r>
        <w:rPr>
          <w:b/>
          <w:bCs/>
        </w:rPr>
        <w:t>How long we keep your data</w:t>
      </w:r>
    </w:p>
    <w:tbl>
      <w:tblPr>
        <w:tblStyle w:val="a0"/>
        <w:tblW w:w="1080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4809"/>
        <w:gridCol w:w="5991"/>
      </w:tblGrid>
      <w:tr w:rsidR="006E6C80" w:rsidTr="00F07DF7">
        <w:tc>
          <w:tcPr>
            <w:tcW w:w="4809" w:type="dxa"/>
            <w:vAlign w:val="center"/>
          </w:tcPr>
          <w:p w:rsidR="006E6C80" w:rsidRDefault="00F110F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Data category</w:t>
            </w:r>
          </w:p>
        </w:tc>
        <w:tc>
          <w:tcPr>
            <w:tcW w:w="5991" w:type="dxa"/>
            <w:vAlign w:val="center"/>
          </w:tcPr>
          <w:p w:rsidR="006E6C80" w:rsidRDefault="00F110F3">
            <w:pPr>
              <w:rPr>
                <w:b/>
                <w:bCs/>
              </w:rPr>
            </w:pPr>
            <w:r>
              <w:rPr>
                <w:b/>
                <w:bCs/>
              </w:rPr>
              <w:t>Retention</w:t>
            </w:r>
          </w:p>
        </w:tc>
      </w:tr>
      <w:tr w:rsidR="006E6C80" w:rsidTr="00F07DF7">
        <w:tc>
          <w:tcPr>
            <w:tcW w:w="4809" w:type="dxa"/>
            <w:vAlign w:val="center"/>
          </w:tcPr>
          <w:p w:rsidR="006E6C80" w:rsidRDefault="00F110F3" w:rsidP="00F07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</w:pPr>
            <w:r>
              <w:rPr>
                <w:color w:val="000000"/>
              </w:rPr>
              <w:t>Registration data</w:t>
            </w:r>
          </w:p>
        </w:tc>
        <w:tc>
          <w:tcPr>
            <w:tcW w:w="5991" w:type="dxa"/>
            <w:vAlign w:val="center"/>
          </w:tcPr>
          <w:p w:rsidR="006E6C80" w:rsidRDefault="00F110F3">
            <w:r>
              <w:t>12 months after the event</w:t>
            </w:r>
          </w:p>
        </w:tc>
      </w:tr>
      <w:tr w:rsidR="006E6C80" w:rsidTr="00F07DF7">
        <w:tc>
          <w:tcPr>
            <w:tcW w:w="4809" w:type="dxa"/>
            <w:vAlign w:val="center"/>
          </w:tcPr>
          <w:p w:rsidR="006E6C80" w:rsidRDefault="00F110F3" w:rsidP="00F07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</w:pPr>
            <w:r>
              <w:rPr>
                <w:color w:val="000000"/>
              </w:rPr>
              <w:t>Abstract submissions (unpublished or rejected)</w:t>
            </w:r>
          </w:p>
        </w:tc>
        <w:tc>
          <w:tcPr>
            <w:tcW w:w="5991" w:type="dxa"/>
            <w:vAlign w:val="center"/>
          </w:tcPr>
          <w:p w:rsidR="006E6C80" w:rsidRDefault="00F110F3">
            <w:r>
              <w:t xml:space="preserve">12 months </w:t>
            </w:r>
            <w:r>
              <w:t>after the event</w:t>
            </w:r>
          </w:p>
        </w:tc>
      </w:tr>
      <w:tr w:rsidR="006E6C80" w:rsidTr="00F07DF7">
        <w:tc>
          <w:tcPr>
            <w:tcW w:w="4809" w:type="dxa"/>
            <w:vAlign w:val="center"/>
          </w:tcPr>
          <w:p w:rsidR="006E6C80" w:rsidRDefault="00F110F3" w:rsidP="00F07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</w:pPr>
            <w:r>
              <w:rPr>
                <w:color w:val="000000"/>
              </w:rPr>
              <w:t>Abstract submissions (accepted and published)</w:t>
            </w:r>
          </w:p>
        </w:tc>
        <w:tc>
          <w:tcPr>
            <w:tcW w:w="5991" w:type="dxa"/>
            <w:vAlign w:val="center"/>
          </w:tcPr>
          <w:p w:rsidR="006E6C80" w:rsidRDefault="00F110F3">
            <w:r>
              <w:t>Indefinitely, as a public academic record</w:t>
            </w:r>
          </w:p>
        </w:tc>
      </w:tr>
      <w:tr w:rsidR="006E6C80" w:rsidTr="00F07DF7">
        <w:tc>
          <w:tcPr>
            <w:tcW w:w="4809" w:type="dxa"/>
            <w:vAlign w:val="center"/>
          </w:tcPr>
          <w:p w:rsidR="006E6C80" w:rsidRDefault="00F110F3" w:rsidP="00F07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</w:pPr>
            <w:r>
              <w:rPr>
                <w:color w:val="000000"/>
              </w:rPr>
              <w:t>Recordings</w:t>
            </w:r>
          </w:p>
        </w:tc>
        <w:tc>
          <w:tcPr>
            <w:tcW w:w="5991" w:type="dxa"/>
            <w:vAlign w:val="center"/>
          </w:tcPr>
          <w:p w:rsidR="006E6C80" w:rsidRDefault="00F110F3">
            <w:r>
              <w:t>12 months after the event, unless otherwise agreed with the presenter</w:t>
            </w:r>
          </w:p>
        </w:tc>
      </w:tr>
      <w:tr w:rsidR="006E6C80" w:rsidTr="00F07DF7">
        <w:tc>
          <w:tcPr>
            <w:tcW w:w="4809" w:type="dxa"/>
            <w:vAlign w:val="center"/>
          </w:tcPr>
          <w:p w:rsidR="006E6C80" w:rsidRDefault="00F110F3" w:rsidP="00F07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</w:pPr>
            <w:r>
              <w:rPr>
                <w:color w:val="000000"/>
              </w:rPr>
              <w:t>Judging notes and scores</w:t>
            </w:r>
          </w:p>
        </w:tc>
        <w:tc>
          <w:tcPr>
            <w:tcW w:w="5991" w:type="dxa"/>
            <w:vAlign w:val="center"/>
          </w:tcPr>
          <w:p w:rsidR="006E6C80" w:rsidRDefault="00F110F3">
            <w:r>
              <w:t>12 months after the event</w:t>
            </w:r>
          </w:p>
        </w:tc>
      </w:tr>
    </w:tbl>
    <w:p w:rsidR="006E6C80" w:rsidRDefault="00F110F3">
      <w:pPr>
        <w:rPr>
          <w:b/>
          <w:bCs/>
        </w:rPr>
      </w:pPr>
      <w:r>
        <w:rPr>
          <w:b/>
          <w:bCs/>
        </w:rPr>
        <w:t>Your rights</w:t>
      </w:r>
    </w:p>
    <w:p w:rsidR="006E6C80" w:rsidRDefault="00F110F3">
      <w:r>
        <w:t>The same rights set out in BHEN's General Privacy Notice apply here, including access, correction, deletion, and the right to complain to the ICO. Note that published abstracts are a public record and cannot be deleted retroactively; this is disclosed at t</w:t>
      </w:r>
      <w:r>
        <w:t>he point of consent.</w:t>
      </w:r>
    </w:p>
    <w:p w:rsidR="006E6C80" w:rsidRDefault="00F110F3">
      <w:r>
        <w:t>To exercise your rights, contact us at</w:t>
      </w:r>
      <w:r w:rsidR="00F07DF7">
        <w:t xml:space="preserve"> info@blackhealtheconomistsnetwork.org</w:t>
      </w:r>
      <w:r>
        <w:t xml:space="preserve"> </w:t>
      </w:r>
    </w:p>
    <w:p w:rsidR="006E6C80" w:rsidRDefault="006E6C80"/>
    <w:sectPr w:rsidR="006E6C80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charset w:val="00"/>
    <w:family w:val="auto"/>
    <w:pitch w:val="default"/>
    <w:embedRegular r:id="rId1" w:fontKey="{233D56C7-F328-467E-AEE4-7DDEBED5763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7DBA4DBF-D069-4034-8A09-388E7EF24937}"/>
    <w:embedBold r:id="rId3" w:fontKey="{8BFB3587-D02B-4078-872A-4975F2471B00}"/>
    <w:embedItalic r:id="rId4" w:fontKey="{63087769-8609-463A-B4D2-A02A5B07D3B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D4E4C44F-3892-4422-BC9D-0DF4E8947D23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0D19CF"/>
    <w:multiLevelType w:val="multilevel"/>
    <w:tmpl w:val="B0B496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36395F4C"/>
    <w:multiLevelType w:val="multilevel"/>
    <w:tmpl w:val="3FCCDA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7B5823CC"/>
    <w:multiLevelType w:val="multilevel"/>
    <w:tmpl w:val="E18C762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6E6C80"/>
    <w:rsid w:val="006E6C80"/>
    <w:rsid w:val="00F07DF7"/>
    <w:rsid w:val="00F11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/>
      <w:outlineLvl w:val="0"/>
    </w:pPr>
    <w:rPr>
      <w:color w:val="2E75B5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/>
      <w:outlineLvl w:val="1"/>
    </w:pPr>
    <w:rPr>
      <w:color w:val="2E75B5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/>
      <w:outlineLvl w:val="2"/>
    </w:pPr>
    <w:rPr>
      <w:color w:val="2E75B5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/>
      <w:outlineLvl w:val="3"/>
    </w:pPr>
    <w:rPr>
      <w:i/>
      <w:iCs/>
      <w:color w:val="2E75B5"/>
    </w:rPr>
  </w:style>
  <w:style w:type="paragraph" w:styleId="Heading5">
    <w:name w:val="heading 5"/>
    <w:basedOn w:val="Normal"/>
    <w:next w:val="Normal"/>
    <w:pPr>
      <w:keepNext/>
      <w:keepLines/>
      <w:spacing w:before="80" w:after="40"/>
      <w:outlineLvl w:val="4"/>
    </w:pPr>
    <w:rPr>
      <w:color w:val="2E75B5"/>
    </w:rPr>
  </w:style>
  <w:style w:type="paragraph" w:styleId="Heading6">
    <w:name w:val="heading 6"/>
    <w:basedOn w:val="Normal"/>
    <w:next w:val="Normal"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sz w:val="56"/>
      <w:szCs w:val="56"/>
    </w:rPr>
  </w:style>
  <w:style w:type="paragraph" w:styleId="Subtitle">
    <w:name w:val="Subtitle"/>
    <w:basedOn w:val="Normal"/>
    <w:next w:val="Normal"/>
    <w:rPr>
      <w:color w:val="595959"/>
      <w:sz w:val="28"/>
      <w:szCs w:val="28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/>
      <w:outlineLvl w:val="0"/>
    </w:pPr>
    <w:rPr>
      <w:color w:val="2E75B5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/>
      <w:outlineLvl w:val="1"/>
    </w:pPr>
    <w:rPr>
      <w:color w:val="2E75B5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/>
      <w:outlineLvl w:val="2"/>
    </w:pPr>
    <w:rPr>
      <w:color w:val="2E75B5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/>
      <w:outlineLvl w:val="3"/>
    </w:pPr>
    <w:rPr>
      <w:i/>
      <w:iCs/>
      <w:color w:val="2E75B5"/>
    </w:rPr>
  </w:style>
  <w:style w:type="paragraph" w:styleId="Heading5">
    <w:name w:val="heading 5"/>
    <w:basedOn w:val="Normal"/>
    <w:next w:val="Normal"/>
    <w:pPr>
      <w:keepNext/>
      <w:keepLines/>
      <w:spacing w:before="80" w:after="40"/>
      <w:outlineLvl w:val="4"/>
    </w:pPr>
    <w:rPr>
      <w:color w:val="2E75B5"/>
    </w:rPr>
  </w:style>
  <w:style w:type="paragraph" w:styleId="Heading6">
    <w:name w:val="heading 6"/>
    <w:basedOn w:val="Normal"/>
    <w:next w:val="Normal"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sz w:val="56"/>
      <w:szCs w:val="56"/>
    </w:rPr>
  </w:style>
  <w:style w:type="paragraph" w:styleId="Subtitle">
    <w:name w:val="Subtitle"/>
    <w:basedOn w:val="Normal"/>
    <w:next w:val="Normal"/>
    <w:rPr>
      <w:color w:val="595959"/>
      <w:sz w:val="28"/>
      <w:szCs w:val="28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2026-08-21T06:42:00Z</dcterms:created>
  <dcterms:modified xsi:type="dcterms:W3CDTF">2026-08-21T06:42:00Z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2fb35da2-2b94-436f-b3ba-72a71615c8f1</vt:lpwstr>
  </property>
</Properties>
</file>